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9D" w:rsidRPr="00D64F9D" w:rsidRDefault="00D64F9D" w:rsidP="00D64F9D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D64F9D">
        <w:rPr>
          <w:rFonts w:ascii="Verdana" w:hAnsi="Verdana"/>
          <w:color w:val="000000"/>
          <w:sz w:val="20"/>
          <w:szCs w:val="20"/>
          <w:lang w:val="pt-BR"/>
        </w:rPr>
        <w:t>ENUNCIADO CNCG Nº 02/2014.</w:t>
      </w:r>
    </w:p>
    <w:p w:rsidR="00D64F9D" w:rsidRPr="00D64F9D" w:rsidRDefault="00D64F9D" w:rsidP="00D64F9D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D64F9D">
        <w:rPr>
          <w:rFonts w:ascii="Verdana" w:hAnsi="Verdana"/>
          <w:color w:val="000000"/>
          <w:sz w:val="20"/>
          <w:szCs w:val="20"/>
          <w:lang w:val="pt-BR"/>
        </w:rPr>
        <w:t>Não se enquadra na independência funcional a aferição de hipossuficiência dos assistidos. O parâmetro de fixação do limite de renda dos assistidos definidos pela Administração Superior, geralmente presumindo-se hipossuficiente aquele que possui renda mensal de até três salários mínimos, deve ser tido como norma de inclusão. Acima deste valor, o defensor público tem o dever funcional de aferir a hipossuficiência financeira dos assistidos. Em havendo discordância acerca desta hipossuficiência pelo defensor público, tem o assistido o direito à revisão desta decisão, pelo órgão superior competente.</w:t>
      </w:r>
    </w:p>
    <w:p w:rsidR="00D64F9D" w:rsidRPr="00D64F9D" w:rsidRDefault="00D64F9D" w:rsidP="00D64F9D">
      <w:pPr>
        <w:pStyle w:val="NormalWeb"/>
        <w:shd w:val="clear" w:color="auto" w:fill="FFFFFF"/>
        <w:spacing w:before="0" w:beforeAutospacing="0" w:after="200" w:afterAutospacing="0"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D64F9D">
        <w:rPr>
          <w:rFonts w:ascii="Verdana" w:hAnsi="Verdana"/>
          <w:color w:val="000000"/>
          <w:sz w:val="18"/>
          <w:szCs w:val="18"/>
          <w:lang w:val="pt-BR"/>
        </w:rPr>
        <w:t>(Aprovado na VIII Reunião Ordinária do CNCG – Manaus-AM, 10 de abril de 2014</w:t>
      </w:r>
      <w:proofErr w:type="gramStart"/>
      <w:r w:rsidRPr="00D64F9D">
        <w:rPr>
          <w:rFonts w:ascii="Verdana" w:hAnsi="Verdana"/>
          <w:color w:val="000000"/>
          <w:sz w:val="18"/>
          <w:szCs w:val="18"/>
          <w:lang w:val="pt-BR"/>
        </w:rPr>
        <w:t>)</w:t>
      </w:r>
      <w:proofErr w:type="gramEnd"/>
    </w:p>
    <w:p w:rsidR="00D64F9D" w:rsidRPr="00D64F9D" w:rsidRDefault="00D64F9D" w:rsidP="00D64F9D">
      <w:pPr>
        <w:pStyle w:val="NormalWeb"/>
        <w:shd w:val="clear" w:color="auto" w:fill="FFFFFF"/>
        <w:spacing w:line="195" w:lineRule="atLeast"/>
        <w:jc w:val="both"/>
        <w:rPr>
          <w:rFonts w:ascii="Verdana" w:hAnsi="Verdana"/>
          <w:color w:val="000000"/>
          <w:sz w:val="18"/>
          <w:szCs w:val="18"/>
          <w:lang w:val="pt-BR"/>
        </w:rPr>
      </w:pPr>
      <w:r w:rsidRPr="00D64F9D">
        <w:rPr>
          <w:rFonts w:ascii="Verdana" w:hAnsi="Verdana"/>
          <w:color w:val="000000"/>
          <w:sz w:val="18"/>
          <w:szCs w:val="18"/>
          <w:lang w:val="pt-BR"/>
        </w:rPr>
        <w:t> </w:t>
      </w:r>
    </w:p>
    <w:p w:rsidR="00002519" w:rsidRPr="00D64F9D" w:rsidRDefault="00002519">
      <w:pPr>
        <w:rPr>
          <w:lang w:val="pt-BR"/>
        </w:rPr>
      </w:pPr>
      <w:bookmarkStart w:id="0" w:name="_GoBack"/>
      <w:bookmarkEnd w:id="0"/>
    </w:p>
    <w:sectPr w:rsidR="00002519" w:rsidRPr="00D6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9D"/>
    <w:rsid w:val="00002519"/>
    <w:rsid w:val="001C341E"/>
    <w:rsid w:val="00D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Defensoria</cp:lastModifiedBy>
  <cp:revision>1</cp:revision>
  <dcterms:created xsi:type="dcterms:W3CDTF">2015-03-12T20:26:00Z</dcterms:created>
  <dcterms:modified xsi:type="dcterms:W3CDTF">2015-03-12T20:26:00Z</dcterms:modified>
</cp:coreProperties>
</file>